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drawing>
          <wp:anchor behindDoc="1" distT="0" distB="0" distL="114300" distR="114300" simplePos="0" locked="0" layoutInCell="1" allowOverlap="1" relativeHeight="2">
            <wp:simplePos x="0" y="0"/>
            <wp:positionH relativeFrom="margin">
              <wp:posOffset>0</wp:posOffset>
            </wp:positionH>
            <wp:positionV relativeFrom="margin">
              <wp:posOffset>66040</wp:posOffset>
            </wp:positionV>
            <wp:extent cx="846455" cy="1015365"/>
            <wp:effectExtent l="0" t="0" r="0" b="0"/>
            <wp:wrapSquare wrapText="bothSides"/>
            <wp:docPr id="1" name="Imagem 0" descr="BRASao DA UFPI Bra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0" descr="BRASao DA UFPI Branco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3553" t="0" r="17599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UNIVERSIDADE FEDERAL DO PIAUÍ —UFPI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CENTRO DE CIÊNCIAS HUMANAS E LETRAS — CCHL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COORDENAÇÃO DE CIÊNCIA POLÍTICA — CCP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DISCIPLINA: TEORIA POLÍTICA I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CARGA HORÁRIA: 60hs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PROF. ALEXANDRE BACELAR MARQUES</w:t>
      </w:r>
    </w:p>
    <w:p>
      <w:pPr>
        <w:pStyle w:val="Normal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Normal"/>
        <w:jc w:val="center"/>
        <w:rPr/>
      </w:pPr>
      <w:r>
        <w:rPr>
          <w:rFonts w:ascii="Garamond" w:hAnsi="Garamond"/>
          <w:b/>
          <w:u w:val="single"/>
        </w:rPr>
        <w:t>PLANO DE CURSO (201</w:t>
      </w:r>
      <w:r>
        <w:rPr>
          <w:rFonts w:ascii="Garamond" w:hAnsi="Garamond"/>
          <w:b/>
          <w:u w:val="single"/>
        </w:rPr>
        <w:t>9</w:t>
      </w:r>
      <w:r>
        <w:rPr>
          <w:rFonts w:ascii="Garamond" w:hAnsi="Garamond"/>
          <w:b/>
          <w:u w:val="single"/>
        </w:rPr>
        <w:t>/1)</w:t>
      </w:r>
    </w:p>
    <w:p>
      <w:pPr>
        <w:pStyle w:val="Normal"/>
        <w:jc w:val="center"/>
        <w:rPr>
          <w:rFonts w:ascii="Garamond" w:hAnsi="Garamond"/>
          <w:b/>
          <w:b/>
          <w:u w:val="single"/>
        </w:rPr>
      </w:pPr>
      <w:r>
        <w:rPr>
          <w:rFonts w:ascii="Garamond" w:hAnsi="Garamond"/>
          <w:b/>
          <w:u w:val="single"/>
        </w:rPr>
      </w:r>
    </w:p>
    <w:p>
      <w:pPr>
        <w:pStyle w:val="Normal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Normal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I</w:t>
      </w:r>
      <w:r>
        <w:rPr>
          <w:rFonts w:ascii="Garamond" w:hAnsi="Garamond"/>
          <w:sz w:val="22"/>
          <w:szCs w:val="22"/>
        </w:rPr>
        <w:t xml:space="preserve">. </w:t>
      </w:r>
      <w:r>
        <w:rPr>
          <w:rFonts w:ascii="Garamond" w:hAnsi="Garamond"/>
          <w:b/>
          <w:bCs/>
          <w:sz w:val="22"/>
          <w:szCs w:val="22"/>
        </w:rPr>
        <w:t>EMENTÁRIO</w:t>
      </w:r>
    </w:p>
    <w:p>
      <w:pPr>
        <w:pStyle w:val="Normal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Normal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 que é teoria política. As diferenças entre a teoria política antiga e moderna. Platão. Aristóteles. Maquiavel. Hobbes. Locke. Rousseau.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II. OBJETIVOS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 xml:space="preserve">OBJETIVO GERAL </w:t>
      </w:r>
      <w:r>
        <w:rPr>
          <w:rFonts w:ascii="Garamond" w:hAnsi="Garamond"/>
          <w:b/>
          <w:sz w:val="22"/>
          <w:szCs w:val="22"/>
        </w:rPr>
        <w:t>—</w:t>
      </w:r>
      <w:r>
        <w:rPr>
          <w:rFonts w:ascii="Garamond" w:hAnsi="Garamond"/>
          <w:sz w:val="22"/>
          <w:szCs w:val="22"/>
        </w:rPr>
        <w:t xml:space="preserve"> Oferecer uma visão dos clássicos da teoria política antiga e moderna até o final do século XVIII</w:t>
      </w:r>
    </w:p>
    <w:p>
      <w:pPr>
        <w:pStyle w:val="Normal"/>
        <w:jc w:val="both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OBJETIVOS ESPECÍFICOS —</w:t>
      </w:r>
      <w:r>
        <w:rPr>
          <w:rFonts w:ascii="Garamond" w:hAnsi="Garamond"/>
          <w:sz w:val="22"/>
          <w:szCs w:val="22"/>
        </w:rPr>
        <w:t xml:space="preserve">.1. Fazer o aluno conhecer o pensamento de clássicos do pensamento político através do contato direto com os textos. 2. Fazer o aluno conseguir entender a natureza do pensamento político enquanto gênero literário. 3. Apresentar aos alunos um modo de ler os textos clássicos que não se resume a simplesmente destacar suas opiniões políticas. 4. Fazer o aluno entender o significado da passagem de um pensamento político antigo a um pensamento político moderno. </w:t>
      </w:r>
    </w:p>
    <w:p>
      <w:pPr>
        <w:pStyle w:val="Normal"/>
        <w:jc w:val="both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tabs>
          <w:tab w:val="center" w:pos="4419" w:leader="none"/>
        </w:tabs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 xml:space="preserve">III. </w:t>
      </w:r>
      <w:r>
        <w:rPr>
          <w:rFonts w:ascii="Garamond" w:hAnsi="Garamond"/>
          <w:b/>
          <w:sz w:val="22"/>
          <w:szCs w:val="22"/>
        </w:rPr>
        <w:t>CONTEÚDO PROGRAMÁTICO</w:t>
        <w:tab/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UNIDADE I (12hs)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Introdução geral ao estudo das ideias políticas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numPr>
          <w:ilvl w:val="0"/>
          <w:numId w:val="1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O que é e por que estudar história da teoria política. </w:t>
      </w:r>
    </w:p>
    <w:p>
      <w:pPr>
        <w:pStyle w:val="Corpodetextorecuado"/>
        <w:numPr>
          <w:ilvl w:val="0"/>
          <w:numId w:val="1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Do mito à filosofia política: A tragédia grega.</w:t>
      </w:r>
    </w:p>
    <w:p>
      <w:pPr>
        <w:pStyle w:val="Corpodetextorecuado"/>
        <w:numPr>
          <w:ilvl w:val="0"/>
          <w:numId w:val="1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A República</w:t>
      </w:r>
      <w:r>
        <w:rPr>
          <w:rFonts w:ascii="Garamond" w:hAnsi="Garamond"/>
          <w:sz w:val="22"/>
          <w:szCs w:val="22"/>
        </w:rPr>
        <w:t>, de Platão.</w:t>
      </w:r>
    </w:p>
    <w:p>
      <w:pPr>
        <w:pStyle w:val="Corpodetextorecuad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</w:t>
      </w:r>
    </w:p>
    <w:p>
      <w:pPr>
        <w:pStyle w:val="Corpodetextorecuado"/>
        <w:tabs>
          <w:tab w:val="left" w:pos="3852" w:leader="none"/>
        </w:tabs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UNIDADE II (12hs)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Posfácio a Platão.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 xml:space="preserve"> </w:t>
      </w:r>
    </w:p>
    <w:p>
      <w:pPr>
        <w:pStyle w:val="Corpodetextorecuado"/>
        <w:numPr>
          <w:ilvl w:val="0"/>
          <w:numId w:val="2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A Ética a Nicômaco, de Aristóteles.</w:t>
      </w:r>
    </w:p>
    <w:p>
      <w:pPr>
        <w:pStyle w:val="Corpodetextorecuado"/>
        <w:numPr>
          <w:ilvl w:val="0"/>
          <w:numId w:val="2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 Orador, de Cícero.</w:t>
      </w:r>
    </w:p>
    <w:p>
      <w:pPr>
        <w:pStyle w:val="Corpodetextorecuado"/>
        <w:ind w:hanging="0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UNIDADE III (12hs)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O fim da tradição clássica e o Contratualismo,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numPr>
          <w:ilvl w:val="0"/>
          <w:numId w:val="3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O príncipe</w:t>
      </w:r>
      <w:r>
        <w:rPr>
          <w:rFonts w:ascii="Garamond" w:hAnsi="Garamond"/>
          <w:sz w:val="22"/>
          <w:szCs w:val="22"/>
        </w:rPr>
        <w:t>, de Maquiavel.</w:t>
      </w:r>
    </w:p>
    <w:p>
      <w:pPr>
        <w:pStyle w:val="Corpodetextorecuado"/>
        <w:numPr>
          <w:ilvl w:val="0"/>
          <w:numId w:val="3"/>
        </w:numPr>
        <w:rPr>
          <w:rFonts w:ascii="Garamond" w:hAnsi="Garamond"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Elementos da Lei Natural e Política</w:t>
      </w:r>
      <w:r>
        <w:rPr>
          <w:rFonts w:ascii="Garamond" w:hAnsi="Garamond"/>
          <w:sz w:val="22"/>
          <w:szCs w:val="22"/>
        </w:rPr>
        <w:t>, de Thomas Hobbes.</w:t>
      </w:r>
    </w:p>
    <w:p>
      <w:pPr>
        <w:pStyle w:val="Corpodetextorecuado"/>
        <w:numPr>
          <w:ilvl w:val="0"/>
          <w:numId w:val="3"/>
        </w:numPr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Dois tradados do Governo Civil,</w:t>
      </w:r>
      <w:r>
        <w:rPr>
          <w:rFonts w:ascii="Garamond" w:hAnsi="Garamond"/>
          <w:sz w:val="22"/>
          <w:szCs w:val="22"/>
        </w:rPr>
        <w:t xml:space="preserve"> de John Locke.</w:t>
      </w:r>
      <w:r>
        <w:rPr>
          <w:rFonts w:ascii="Garamond" w:hAnsi="Garamond"/>
          <w:b/>
          <w:sz w:val="22"/>
          <w:szCs w:val="22"/>
        </w:rPr>
        <w:t xml:space="preserve"> </w:t>
      </w:r>
    </w:p>
    <w:p>
      <w:pPr>
        <w:pStyle w:val="Corpodetextorecuado"/>
        <w:ind w:hanging="0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UNIDADE IV (12hs)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O fim do contratualismo: Rousseau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numPr>
          <w:ilvl w:val="0"/>
          <w:numId w:val="4"/>
        </w:numPr>
        <w:rPr>
          <w:rFonts w:ascii="Garamond" w:hAnsi="Garamond"/>
          <w:i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O discurso sobre a origem e os fundamentos da desigualdade entre os homens.</w:t>
      </w:r>
    </w:p>
    <w:p>
      <w:pPr>
        <w:pStyle w:val="Corpodetextorecuado"/>
        <w:numPr>
          <w:ilvl w:val="0"/>
          <w:numId w:val="4"/>
        </w:numPr>
        <w:rPr>
          <w:rFonts w:ascii="Garamond" w:hAnsi="Garamond"/>
          <w:i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O discurso sobre as ciências e as artes.</w:t>
      </w:r>
    </w:p>
    <w:p>
      <w:pPr>
        <w:pStyle w:val="Corpodetextorecuado"/>
        <w:numPr>
          <w:ilvl w:val="0"/>
          <w:numId w:val="4"/>
        </w:numPr>
        <w:rPr>
          <w:rFonts w:ascii="Garamond" w:hAnsi="Garamond"/>
          <w:i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O contrato social.</w:t>
      </w:r>
    </w:p>
    <w:p>
      <w:pPr>
        <w:pStyle w:val="Corpodetextorecuado"/>
        <w:ind w:hanging="0"/>
        <w:rPr>
          <w:rFonts w:ascii="Garamond" w:hAnsi="Garamond"/>
          <w:b/>
          <w:b/>
          <w:i/>
          <w:i/>
          <w:sz w:val="22"/>
          <w:szCs w:val="22"/>
        </w:rPr>
      </w:pPr>
      <w:r>
        <w:rPr>
          <w:rFonts w:ascii="Garamond" w:hAnsi="Garamond"/>
          <w:b/>
          <w:i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IV. METODOLOGIA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A disciplina desenvolver-se-á por explanações e discussões, conforme a participação e leitura dos alunos. Em contrapartida serão exigidos fichamentos e participação nos debates.</w:t>
      </w:r>
    </w:p>
    <w:p>
      <w:pPr>
        <w:pStyle w:val="Corpodetextorecuado"/>
        <w:ind w:hanging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V. AVALIAÇÃO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Conforme a legislação vigente (resolução 177/2012), serão realizadas três (3) avaliações. Os critérios de mensuração serão: 1) Domínio de Conteúdo; 2) Participação nas aulas; 3) Fundamentação teórica daresposta; 4) Correção gramatical e redação. Não serão permitidos atrasos e postergações na entrega dos trabalhos.</w:t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VI. BIBLIOGRAFIA</w:t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</w:rPr>
      </w:pPr>
      <w:r>
        <w:rPr>
          <w:rFonts w:ascii="Garamond" w:hAnsi="Garamond"/>
        </w:rPr>
        <w:t xml:space="preserve">ARISTÓTELES. </w:t>
      </w:r>
      <w:r>
        <w:rPr>
          <w:rFonts w:ascii="Garamond" w:hAnsi="Garamond"/>
          <w:i/>
        </w:rPr>
        <w:t>Ética a Nicômaco</w:t>
      </w:r>
      <w:r>
        <w:rPr>
          <w:rFonts w:ascii="Garamond" w:hAnsi="Garamond"/>
        </w:rPr>
        <w:t>. Tradução Edson Bini. São Paulo: Edipro, 2007.</w:t>
      </w:r>
    </w:p>
    <w:p>
      <w:pPr>
        <w:pStyle w:val="Corpodetextorecuado"/>
        <w:ind w:hanging="0"/>
        <w:rPr>
          <w:rFonts w:ascii="Arial" w:hAnsi="Arial" w:cs="Arial"/>
          <w:color w:val="252525"/>
          <w:sz w:val="21"/>
          <w:szCs w:val="21"/>
          <w:highlight w:val="white"/>
        </w:rPr>
      </w:pPr>
      <w:r>
        <w:rPr>
          <w:rFonts w:cs="Arial" w:ascii="Arial" w:hAnsi="Arial"/>
          <w:color w:val="252525"/>
          <w:sz w:val="21"/>
          <w:szCs w:val="21"/>
          <w:shd w:fill="FFFFFF" w:val="clear"/>
        </w:rPr>
        <w:t>CÍCERO, El Orador. traducción, introducción y notas de E. Sanchez Salor. Alianza Editorial,</w:t>
      </w:r>
    </w:p>
    <w:p>
      <w:pPr>
        <w:pStyle w:val="Corpodetextorecuado"/>
        <w:ind w:hanging="0"/>
        <w:rPr>
          <w:rFonts w:ascii="Arial" w:hAnsi="Arial" w:cs="Arial"/>
          <w:color w:val="252525"/>
          <w:sz w:val="21"/>
          <w:szCs w:val="21"/>
          <w:highlight w:val="white"/>
        </w:rPr>
      </w:pPr>
      <w:r>
        <w:rPr>
          <w:rFonts w:cs="Arial" w:ascii="Arial" w:hAnsi="Arial"/>
          <w:color w:val="252525"/>
          <w:sz w:val="21"/>
          <w:szCs w:val="21"/>
          <w:shd w:fill="FFFFFF" w:val="clear"/>
        </w:rPr>
        <w:t>S.A, madrid, 2001.</w:t>
      </w:r>
    </w:p>
    <w:p>
      <w:pPr>
        <w:pStyle w:val="Corpodetextorecuado"/>
        <w:ind w:hanging="0"/>
        <w:rPr>
          <w:rFonts w:ascii="Arial" w:hAnsi="Arial" w:cs="Arial"/>
          <w:color w:val="252525"/>
          <w:sz w:val="21"/>
          <w:szCs w:val="21"/>
          <w:highlight w:val="white"/>
        </w:rPr>
      </w:pPr>
      <w:r>
        <w:rPr>
          <w:rFonts w:cs="Arial" w:ascii="Arial" w:hAnsi="Arial"/>
          <w:color w:val="252525"/>
          <w:sz w:val="21"/>
          <w:szCs w:val="21"/>
          <w:shd w:fill="FFFFFF" w:val="clear"/>
        </w:rPr>
        <w:t>ÉSQUILO.</w:t>
      </w:r>
      <w:r>
        <w:rPr>
          <w:rStyle w:val="Appleconvertedspace"/>
          <w:rFonts w:cs="Arial" w:ascii="Arial" w:hAnsi="Arial"/>
          <w:color w:val="252525"/>
          <w:sz w:val="21"/>
          <w:szCs w:val="21"/>
          <w:shd w:fill="FFFFFF" w:val="clear"/>
        </w:rPr>
        <w:t> </w:t>
      </w:r>
      <w:r>
        <w:rPr>
          <w:rFonts w:cs="Arial" w:ascii="Arial" w:hAnsi="Arial"/>
          <w:i/>
          <w:iCs/>
          <w:color w:val="252525"/>
          <w:sz w:val="21"/>
          <w:szCs w:val="21"/>
          <w:shd w:fill="FFFFFF" w:val="clear"/>
        </w:rPr>
        <w:t>Oréstia: Agamemnon, Coéforas, Eumênides</w:t>
      </w:r>
      <w:r>
        <w:rPr>
          <w:rFonts w:cs="Arial" w:ascii="Arial" w:hAnsi="Arial"/>
          <w:color w:val="252525"/>
          <w:sz w:val="21"/>
          <w:szCs w:val="21"/>
          <w:shd w:fill="FFFFFF" w:val="clear"/>
        </w:rPr>
        <w:t>. trad. Mário da Gama Kury, Rio de Janeiro: Jorge Zahar Editor, 1990.</w:t>
      </w:r>
    </w:p>
    <w:p>
      <w:pPr>
        <w:pStyle w:val="Corpodetextorecuado"/>
        <w:ind w:hanging="0"/>
        <w:rPr>
          <w:rFonts w:ascii="Garamond" w:hAnsi="Garamond"/>
        </w:rPr>
      </w:pPr>
      <w:r>
        <w:rPr>
          <w:rFonts w:ascii="Garamond" w:hAnsi="Garamond"/>
        </w:rPr>
        <w:t xml:space="preserve">HOBBES, Thomas. </w:t>
      </w:r>
      <w:r>
        <w:rPr>
          <w:rFonts w:ascii="Garamond" w:hAnsi="Garamond"/>
          <w:i/>
        </w:rPr>
        <w:t>Os elementos da lei natural e política</w:t>
      </w:r>
      <w:r>
        <w:rPr>
          <w:rFonts w:ascii="Garamond" w:hAnsi="Garamond"/>
        </w:rPr>
        <w:t>, São Paulo, Martins Fontes, 2009.</w:t>
      </w:r>
    </w:p>
    <w:p>
      <w:pPr>
        <w:pStyle w:val="Corpodetextorecuado"/>
        <w:ind w:hanging="0"/>
        <w:rPr>
          <w:rFonts w:ascii="Garamond" w:hAnsi="Garamond"/>
        </w:rPr>
      </w:pPr>
      <w:r>
        <w:rPr>
          <w:rFonts w:ascii="Garamond" w:hAnsi="Garamond"/>
        </w:rPr>
        <w:t xml:space="preserve">PLATÃO, </w:t>
      </w:r>
      <w:r>
        <w:rPr>
          <w:rFonts w:ascii="Garamond" w:hAnsi="Garamond"/>
          <w:i/>
        </w:rPr>
        <w:t>A República</w:t>
      </w:r>
      <w:r>
        <w:rPr>
          <w:rFonts w:ascii="Garamond" w:hAnsi="Garamond"/>
        </w:rPr>
        <w:t>, Introdução, Tradução e Notas de Maria Aparecida Rocha Pereira, Lisboa, Fundação Calouste Gulbenkian, 2005.</w:t>
      </w:r>
    </w:p>
    <w:p>
      <w:pPr>
        <w:pStyle w:val="Corpodetextorecuado"/>
        <w:ind w:hanging="0"/>
        <w:rPr>
          <w:rFonts w:ascii="Garamond" w:hAnsi="Garamond"/>
        </w:rPr>
      </w:pPr>
      <w:r>
        <w:rPr>
          <w:rFonts w:ascii="Garamond" w:hAnsi="Garamond"/>
        </w:rPr>
        <w:t xml:space="preserve">ROUSSEAU, Jean Jacques. </w:t>
      </w:r>
      <w:r>
        <w:rPr>
          <w:rFonts w:ascii="Garamond" w:hAnsi="Garamond"/>
          <w:i/>
        </w:rPr>
        <w:t>O discurso sobre a origem da linguagem</w:t>
      </w:r>
      <w:r>
        <w:rPr>
          <w:rFonts w:ascii="Garamond" w:hAnsi="Garamond"/>
        </w:rPr>
        <w:t xml:space="preserve">; </w:t>
      </w:r>
      <w:r>
        <w:rPr>
          <w:rFonts w:ascii="Garamond" w:hAnsi="Garamond"/>
          <w:i/>
        </w:rPr>
        <w:t>O discurso sobre as ciências e as artes</w:t>
      </w:r>
      <w:r>
        <w:rPr>
          <w:rFonts w:ascii="Garamond" w:hAnsi="Garamond"/>
        </w:rPr>
        <w:t xml:space="preserve"> e </w:t>
      </w:r>
      <w:r>
        <w:rPr>
          <w:rFonts w:ascii="Garamond" w:hAnsi="Garamond"/>
          <w:i/>
        </w:rPr>
        <w:t>Do contrato Social</w:t>
      </w:r>
      <w:r>
        <w:rPr>
          <w:rFonts w:ascii="Garamond" w:hAnsi="Garamond"/>
        </w:rPr>
        <w:t>. São Paulo, Abril Cultural, Coleção Os Pensadores, Vol. I e II, 1995.</w:t>
      </w:r>
    </w:p>
    <w:p>
      <w:pPr>
        <w:pStyle w:val="Normal"/>
        <w:ind w:firstLine="6521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Normal"/>
        <w:jc w:val="center"/>
        <w:rPr/>
      </w:pPr>
      <w:r>
        <w:rPr/>
      </w:r>
    </w:p>
    <w:sectPr>
      <w:footerReference w:type="default" r:id="rId3"/>
      <w:type w:val="nextPage"/>
      <w:pgSz w:w="12240" w:h="15840"/>
      <w:pgMar w:left="1701" w:right="1701" w:header="0" w:top="1417" w:footer="708" w:bottom="1078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Garamond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01346119"/>
    </w:sdtPr>
    <w:sdtContent>
      <w:p>
        <w:pPr>
          <w:pStyle w:val="Rodap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sz w:val="22"/>
        <w:b/>
        <w:rFonts w:ascii="Garamond" w:hAnsi="Garamond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sz w:val="22"/>
        <w:b/>
        <w:rFonts w:ascii="Garamond" w:hAnsi="Garamond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sz w:val="22"/>
        <w:b/>
        <w:rFonts w:ascii="Garamond" w:hAnsi="Garamond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sz w:val="22"/>
        <w:i w:val="false"/>
        <w:b/>
        <w:rFonts w:ascii="Garamond" w:hAnsi="Garamond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82526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ecuodecorpodetextoChar" w:customStyle="1">
    <w:name w:val="Recuo de corpo de texto Char"/>
    <w:basedOn w:val="DefaultParagraphFont"/>
    <w:link w:val="Recuodecorpodetexto"/>
    <w:qFormat/>
    <w:rsid w:val="0058252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link w:val="Rodap"/>
    <w:uiPriority w:val="99"/>
    <w:qFormat/>
    <w:rsid w:val="0058252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Appleconvertedspace" w:customStyle="1">
    <w:name w:val="apple-converted-space"/>
    <w:basedOn w:val="DefaultParagraphFont"/>
    <w:qFormat/>
    <w:rsid w:val="000d147b"/>
    <w:rPr/>
  </w:style>
  <w:style w:type="character" w:styleId="ListLabel1">
    <w:name w:val="ListLabel 1"/>
    <w:qFormat/>
    <w:rPr>
      <w:rFonts w:ascii="Garamond" w:hAnsi="Garamond"/>
      <w:b/>
      <w:sz w:val="22"/>
    </w:rPr>
  </w:style>
  <w:style w:type="character" w:styleId="ListLabel2">
    <w:name w:val="ListLabel 2"/>
    <w:qFormat/>
    <w:rPr>
      <w:rFonts w:ascii="Garamond" w:hAnsi="Garamond"/>
      <w:b/>
      <w:sz w:val="22"/>
    </w:rPr>
  </w:style>
  <w:style w:type="character" w:styleId="ListLabel3">
    <w:name w:val="ListLabel 3"/>
    <w:qFormat/>
    <w:rPr>
      <w:rFonts w:ascii="Garamond" w:hAnsi="Garamond"/>
      <w:b/>
      <w:sz w:val="22"/>
    </w:rPr>
  </w:style>
  <w:style w:type="character" w:styleId="ListLabel4">
    <w:name w:val="ListLabel 4"/>
    <w:qFormat/>
    <w:rPr>
      <w:b/>
    </w:rPr>
  </w:style>
  <w:style w:type="character" w:styleId="ListLabel5">
    <w:name w:val="ListLabel 5"/>
    <w:qFormat/>
    <w:rPr>
      <w:rFonts w:ascii="Garamond" w:hAnsi="Garamond"/>
      <w:b/>
      <w:i w:val="false"/>
      <w:sz w:val="22"/>
    </w:rPr>
  </w:style>
  <w:style w:type="character" w:styleId="ListLabel6">
    <w:name w:val="ListLabel 6"/>
    <w:qFormat/>
    <w:rPr>
      <w:b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rFonts w:ascii="Garamond" w:hAnsi="Garamond"/>
      <w:b/>
      <w:sz w:val="22"/>
    </w:rPr>
  </w:style>
  <w:style w:type="character" w:styleId="ListLabel9">
    <w:name w:val="ListLabel 9"/>
    <w:qFormat/>
    <w:rPr>
      <w:rFonts w:ascii="Garamond" w:hAnsi="Garamond"/>
      <w:b/>
      <w:sz w:val="22"/>
    </w:rPr>
  </w:style>
  <w:style w:type="character" w:styleId="ListLabel10">
    <w:name w:val="ListLabel 10"/>
    <w:qFormat/>
    <w:rPr>
      <w:rFonts w:ascii="Garamond" w:hAnsi="Garamond"/>
      <w:b/>
      <w:sz w:val="22"/>
    </w:rPr>
  </w:style>
  <w:style w:type="character" w:styleId="ListLabel11">
    <w:name w:val="ListLabel 11"/>
    <w:qFormat/>
    <w:rPr>
      <w:rFonts w:ascii="Garamond" w:hAnsi="Garamond"/>
      <w:b/>
      <w:i w:val="false"/>
      <w:sz w:val="22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rpodetextorecuado">
    <w:name w:val="Body Text Indent"/>
    <w:basedOn w:val="Normal"/>
    <w:link w:val="RecuodecorpodetextoChar"/>
    <w:rsid w:val="00582526"/>
    <w:pPr>
      <w:ind w:firstLine="900"/>
      <w:jc w:val="both"/>
    </w:pPr>
    <w:rPr/>
  </w:style>
  <w:style w:type="paragraph" w:styleId="Rodap">
    <w:name w:val="Footer"/>
    <w:basedOn w:val="Normal"/>
    <w:link w:val="RodapChar"/>
    <w:uiPriority w:val="99"/>
    <w:unhideWhenUsed/>
    <w:rsid w:val="00582526"/>
    <w:pPr>
      <w:tabs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4530</TotalTime>
  <Application>LibreOffice/5.1.6.2$Windows_x86 LibreOffice_project/07ac168c60a517dba0f0d7bc7540f5afa45f0909</Application>
  <Pages>2</Pages>
  <Words>459</Words>
  <Characters>2521</Characters>
  <CharactersWithSpaces>2933</CharactersWithSpaces>
  <Paragraphs>47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2016-09-29T19:55:00Z</dcterms:created>
  <dc:creator>Alexandrebmarques</dc:creator>
  <dc:description/>
  <dc:language>pt-BR</dc:language>
  <cp:lastModifiedBy/>
  <dcterms:modified xsi:type="dcterms:W3CDTF">2019-02-13T11:13:25Z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